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内江职业技术学院2023年单独招生考试</w:t>
      </w:r>
    </w:p>
    <w:p>
      <w:pPr>
        <w:jc w:val="center"/>
        <w:rPr>
          <w:rFonts w:ascii="宋体" w:hAnsi="宋体" w:eastAsia="宋体"/>
          <w:b/>
          <w:sz w:val="44"/>
          <w:szCs w:val="44"/>
        </w:rPr>
      </w:pPr>
      <w:r>
        <w:rPr>
          <w:rFonts w:hint="eastAsia" w:ascii="宋体" w:hAnsi="宋体" w:eastAsia="宋体"/>
          <w:b/>
          <w:sz w:val="44"/>
          <w:szCs w:val="44"/>
        </w:rPr>
        <w:t>婴幼儿托育服务与管理专业技能测试大纲</w:t>
      </w:r>
    </w:p>
    <w:p>
      <w:pPr>
        <w:jc w:val="left"/>
        <w:rPr>
          <w:rFonts w:ascii="宋体" w:hAnsi="宋体" w:eastAsia="宋体"/>
          <w:b/>
          <w:sz w:val="28"/>
          <w:szCs w:val="28"/>
        </w:rPr>
      </w:pPr>
      <w:r>
        <w:rPr>
          <w:rFonts w:hint="eastAsia" w:ascii="宋体" w:hAnsi="宋体" w:eastAsia="宋体"/>
          <w:b/>
          <w:sz w:val="28"/>
          <w:szCs w:val="28"/>
        </w:rPr>
        <w:t>一、考试性质</w:t>
      </w:r>
    </w:p>
    <w:p>
      <w:pPr>
        <w:ind w:firstLine="560" w:firstLineChars="200"/>
        <w:jc w:val="left"/>
        <w:rPr>
          <w:rFonts w:ascii="宋体" w:hAnsi="宋体" w:eastAsia="宋体"/>
          <w:sz w:val="28"/>
          <w:szCs w:val="28"/>
        </w:rPr>
      </w:pPr>
      <w:r>
        <w:rPr>
          <w:rFonts w:hint="eastAsia" w:ascii="宋体" w:hAnsi="宋体" w:eastAsia="宋体"/>
          <w:sz w:val="28"/>
          <w:szCs w:val="28"/>
        </w:rPr>
        <w:t>本次技能测试是中等职业学校（含普通中专、职业高中、技工学校和成人中专等）教育类、医药卫生类、公共管理与服务类专业毕业生报考内江职业技术学院对口高职招生的选拔性考试。目的是选拔具有一定学习基础、学习能力及有培养前途的人才。</w:t>
      </w:r>
    </w:p>
    <w:p>
      <w:pPr>
        <w:rPr>
          <w:rFonts w:ascii="宋体" w:hAnsi="宋体" w:eastAsia="宋体"/>
          <w:b/>
          <w:sz w:val="28"/>
          <w:szCs w:val="28"/>
        </w:rPr>
      </w:pPr>
      <w:r>
        <w:rPr>
          <w:rFonts w:hint="eastAsia" w:ascii="宋体" w:hAnsi="宋体" w:eastAsia="宋体"/>
          <w:b/>
          <w:sz w:val="28"/>
          <w:szCs w:val="28"/>
        </w:rPr>
        <w:t>二、考试依据</w:t>
      </w:r>
    </w:p>
    <w:p>
      <w:pPr>
        <w:ind w:firstLine="560" w:firstLineChars="200"/>
        <w:rPr>
          <w:rFonts w:ascii="宋体" w:hAnsi="宋体" w:eastAsia="宋体"/>
          <w:sz w:val="28"/>
          <w:szCs w:val="28"/>
        </w:rPr>
      </w:pPr>
      <w:r>
        <w:rPr>
          <w:rFonts w:hint="eastAsia" w:ascii="宋体" w:hAnsi="宋体" w:eastAsia="宋体"/>
          <w:sz w:val="28"/>
          <w:szCs w:val="28"/>
        </w:rPr>
        <w:t>本大纲根据《内江职业技术学院2023年单独考试招生章程》的要求，结合行业职业规范以及教学实际制定，主要测试考生的专业素养、专业技能、职业倾向以及分析解决问题的能力。</w:t>
      </w:r>
    </w:p>
    <w:p>
      <w:pPr>
        <w:rPr>
          <w:rFonts w:ascii="宋体" w:hAnsi="宋体" w:eastAsia="宋体"/>
          <w:b/>
          <w:sz w:val="28"/>
          <w:szCs w:val="28"/>
        </w:rPr>
      </w:pPr>
      <w:r>
        <w:rPr>
          <w:rFonts w:hint="eastAsia" w:ascii="宋体" w:hAnsi="宋体" w:eastAsia="宋体"/>
          <w:b/>
          <w:sz w:val="28"/>
          <w:szCs w:val="28"/>
        </w:rPr>
        <w:t>三、考试时间与方法</w:t>
      </w:r>
    </w:p>
    <w:p>
      <w:pPr>
        <w:ind w:firstLine="630"/>
        <w:rPr>
          <w:rFonts w:ascii="宋体" w:hAnsi="宋体" w:eastAsia="宋体"/>
          <w:sz w:val="28"/>
          <w:szCs w:val="28"/>
        </w:rPr>
      </w:pPr>
      <w:r>
        <w:rPr>
          <w:rFonts w:hint="eastAsia" w:ascii="宋体" w:hAnsi="宋体" w:eastAsia="宋体"/>
          <w:sz w:val="28"/>
          <w:szCs w:val="28"/>
        </w:rPr>
        <w:t>（一）考试时间</w:t>
      </w:r>
    </w:p>
    <w:p>
      <w:pPr>
        <w:ind w:firstLine="630"/>
        <w:rPr>
          <w:rFonts w:ascii="宋体" w:hAnsi="宋体" w:eastAsia="宋体"/>
          <w:sz w:val="28"/>
          <w:szCs w:val="28"/>
        </w:rPr>
      </w:pPr>
      <w:r>
        <w:rPr>
          <w:rFonts w:hint="eastAsia" w:ascii="宋体" w:hAnsi="宋体" w:eastAsia="宋体"/>
          <w:sz w:val="28"/>
          <w:szCs w:val="28"/>
        </w:rPr>
        <w:t>考试时间以3-5分钟为宜。</w:t>
      </w:r>
    </w:p>
    <w:p>
      <w:pPr>
        <w:ind w:firstLine="630"/>
        <w:rPr>
          <w:rFonts w:ascii="宋体" w:hAnsi="宋体" w:eastAsia="宋体"/>
          <w:sz w:val="28"/>
          <w:szCs w:val="28"/>
        </w:rPr>
      </w:pPr>
      <w:r>
        <w:rPr>
          <w:rFonts w:hint="eastAsia" w:ascii="宋体" w:hAnsi="宋体" w:eastAsia="宋体"/>
          <w:sz w:val="28"/>
          <w:szCs w:val="28"/>
        </w:rPr>
        <w:t>（二）考试方法</w:t>
      </w:r>
    </w:p>
    <w:p>
      <w:pPr>
        <w:ind w:firstLine="630"/>
        <w:rPr>
          <w:rFonts w:ascii="宋体" w:hAnsi="宋体" w:eastAsia="宋体"/>
          <w:sz w:val="28"/>
          <w:szCs w:val="28"/>
        </w:rPr>
      </w:pPr>
      <w:r>
        <w:rPr>
          <w:rFonts w:hint="eastAsia" w:ascii="宋体" w:hAnsi="宋体" w:eastAsia="宋体"/>
          <w:sz w:val="28"/>
          <w:szCs w:val="28"/>
        </w:rPr>
        <w:t>考试形式：面试</w:t>
      </w:r>
    </w:p>
    <w:p>
      <w:pPr>
        <w:ind w:firstLine="560" w:firstLineChars="200"/>
        <w:rPr>
          <w:rFonts w:ascii="宋体" w:hAnsi="宋体" w:eastAsia="宋体"/>
          <w:sz w:val="28"/>
          <w:szCs w:val="28"/>
        </w:rPr>
      </w:pPr>
      <w:r>
        <w:rPr>
          <w:rFonts w:hint="eastAsia" w:ascii="宋体" w:hAnsi="宋体" w:eastAsia="宋体"/>
          <w:sz w:val="28"/>
          <w:szCs w:val="28"/>
        </w:rPr>
        <w:t>面试由两部分组成：专业知识问答和专业技能展示。</w:t>
      </w:r>
    </w:p>
    <w:p>
      <w:pPr>
        <w:ind w:firstLine="630"/>
        <w:rPr>
          <w:rFonts w:ascii="宋体" w:hAnsi="宋体" w:eastAsia="宋体"/>
          <w:sz w:val="28"/>
          <w:szCs w:val="28"/>
        </w:rPr>
      </w:pPr>
      <w:r>
        <w:rPr>
          <w:rFonts w:hint="eastAsia" w:ascii="宋体" w:hAnsi="宋体" w:eastAsia="宋体"/>
          <w:sz w:val="28"/>
          <w:szCs w:val="28"/>
        </w:rPr>
        <w:t>（1）专业知识。采用问答的形式，主要考察考生的专业知识、语言表达、逻辑应变、沟通协调等综合素质。</w:t>
      </w:r>
    </w:p>
    <w:p>
      <w:pPr>
        <w:ind w:firstLine="630"/>
        <w:rPr>
          <w:rFonts w:ascii="宋体" w:hAnsi="宋体" w:eastAsia="宋体"/>
          <w:sz w:val="28"/>
          <w:szCs w:val="28"/>
        </w:rPr>
      </w:pPr>
      <w:r>
        <w:rPr>
          <w:rFonts w:hint="eastAsia" w:ascii="宋体" w:hAnsi="宋体" w:eastAsia="宋体"/>
          <w:sz w:val="28"/>
          <w:szCs w:val="28"/>
        </w:rPr>
        <w:t>（2）专业技能。现场展示，主要考察考生的唱歌、钢琴、舞蹈、绘画等专业技能。</w:t>
      </w:r>
    </w:p>
    <w:p>
      <w:pPr>
        <w:rPr>
          <w:rFonts w:ascii="宋体" w:hAnsi="宋体" w:eastAsia="宋体"/>
          <w:b/>
          <w:sz w:val="28"/>
          <w:szCs w:val="28"/>
        </w:rPr>
      </w:pPr>
      <w:r>
        <w:rPr>
          <w:rFonts w:hint="eastAsia" w:ascii="宋体" w:hAnsi="宋体" w:eastAsia="宋体"/>
          <w:b/>
          <w:sz w:val="28"/>
          <w:szCs w:val="28"/>
        </w:rPr>
        <w:t>四、考试内容及要求</w:t>
      </w:r>
    </w:p>
    <w:p>
      <w:pPr>
        <w:ind w:firstLine="63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一</w:t>
      </w:r>
      <w:r>
        <w:rPr>
          <w:rFonts w:hint="eastAsia" w:ascii="宋体" w:hAnsi="宋体" w:eastAsia="宋体"/>
          <w:sz w:val="28"/>
          <w:szCs w:val="28"/>
          <w:lang w:eastAsia="zh-CN"/>
        </w:rPr>
        <w:t>）</w:t>
      </w:r>
      <w:r>
        <w:rPr>
          <w:rFonts w:hint="eastAsia" w:ascii="宋体" w:hAnsi="宋体" w:eastAsia="宋体"/>
          <w:sz w:val="28"/>
          <w:szCs w:val="28"/>
        </w:rPr>
        <w:t>考试要点与分值</w:t>
      </w:r>
    </w:p>
    <w:p>
      <w:pPr>
        <w:ind w:firstLine="560" w:firstLineChars="200"/>
        <w:rPr>
          <w:rFonts w:ascii="宋体" w:hAnsi="宋体" w:eastAsia="宋体"/>
          <w:sz w:val="28"/>
          <w:szCs w:val="28"/>
        </w:rPr>
      </w:pPr>
      <w:r>
        <w:rPr>
          <w:rFonts w:hint="eastAsia" w:ascii="宋体" w:hAnsi="宋体" w:eastAsia="宋体"/>
          <w:sz w:val="28"/>
          <w:szCs w:val="28"/>
        </w:rPr>
        <w:t>总分200分。</w:t>
      </w:r>
    </w:p>
    <w:p>
      <w:pPr>
        <w:ind w:firstLine="560" w:firstLineChars="200"/>
        <w:rPr>
          <w:rFonts w:ascii="宋体" w:hAnsi="宋体" w:eastAsia="宋体"/>
          <w:sz w:val="28"/>
          <w:szCs w:val="28"/>
        </w:rPr>
      </w:pPr>
      <w:r>
        <w:rPr>
          <w:rFonts w:hint="eastAsia" w:ascii="宋体" w:hAnsi="宋体" w:eastAsia="宋体"/>
          <w:sz w:val="28"/>
          <w:szCs w:val="28"/>
        </w:rPr>
        <w:t>专业知识，100分。主要考察内容为学前教育基本理论、幼儿教师职业道德、婴幼儿心理、婴幼儿卫生保健等。</w:t>
      </w:r>
    </w:p>
    <w:p>
      <w:pPr>
        <w:ind w:firstLine="560" w:firstLineChars="200"/>
        <w:rPr>
          <w:rFonts w:ascii="宋体" w:hAnsi="宋体" w:eastAsia="宋体"/>
          <w:sz w:val="28"/>
          <w:szCs w:val="28"/>
        </w:rPr>
      </w:pPr>
      <w:r>
        <w:rPr>
          <w:rFonts w:hint="eastAsia" w:ascii="宋体" w:hAnsi="宋体" w:eastAsia="宋体"/>
          <w:sz w:val="28"/>
          <w:szCs w:val="28"/>
        </w:rPr>
        <w:t>专业技能，100分。唱歌、钢琴、舞蹈、绘画，四者任选其一即可。</w:t>
      </w:r>
    </w:p>
    <w:p>
      <w:pPr>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二</w:t>
      </w:r>
      <w:r>
        <w:rPr>
          <w:rFonts w:hint="eastAsia" w:ascii="宋体" w:hAnsi="宋体" w:eastAsia="宋体"/>
          <w:sz w:val="28"/>
          <w:szCs w:val="28"/>
          <w:lang w:eastAsia="zh-CN"/>
        </w:rPr>
        <w:t>）</w:t>
      </w:r>
      <w:r>
        <w:rPr>
          <w:rFonts w:hint="eastAsia" w:ascii="宋体" w:hAnsi="宋体" w:eastAsia="宋体"/>
          <w:sz w:val="28"/>
          <w:szCs w:val="28"/>
        </w:rPr>
        <w:t>评分标准（见附件1）</w:t>
      </w:r>
    </w:p>
    <w:p>
      <w:pPr>
        <w:rPr>
          <w:rFonts w:ascii="宋体" w:hAnsi="宋体" w:eastAsia="宋体"/>
          <w:b/>
          <w:sz w:val="28"/>
          <w:szCs w:val="28"/>
        </w:rPr>
      </w:pPr>
      <w:r>
        <w:rPr>
          <w:rFonts w:hint="eastAsia" w:ascii="宋体" w:hAnsi="宋体" w:eastAsia="宋体"/>
          <w:b/>
          <w:sz w:val="28"/>
          <w:szCs w:val="28"/>
        </w:rPr>
        <w:t>五、成绩评定</w:t>
      </w:r>
    </w:p>
    <w:p>
      <w:pPr>
        <w:ind w:firstLine="560" w:firstLineChars="200"/>
        <w:rPr>
          <w:rFonts w:ascii="宋体" w:hAnsi="宋体" w:eastAsia="宋体"/>
          <w:sz w:val="28"/>
          <w:szCs w:val="28"/>
        </w:rPr>
      </w:pPr>
      <w:r>
        <w:rPr>
          <w:rFonts w:hint="eastAsia" w:ascii="宋体" w:hAnsi="宋体" w:eastAsia="宋体"/>
          <w:sz w:val="28"/>
          <w:szCs w:val="28"/>
        </w:rPr>
        <w:t>面试成绩由面试考官现场打分，几位面试考官的平均分即为最终面试成绩，四舍五入取整。</w:t>
      </w:r>
    </w:p>
    <w:p>
      <w:pPr>
        <w:rPr>
          <w:rFonts w:ascii="宋体" w:hAnsi="宋体" w:eastAsia="宋体"/>
          <w:b/>
          <w:sz w:val="28"/>
          <w:szCs w:val="28"/>
        </w:rPr>
      </w:pPr>
      <w:r>
        <w:rPr>
          <w:rFonts w:hint="eastAsia" w:ascii="宋体" w:hAnsi="宋体" w:eastAsia="宋体"/>
          <w:b/>
          <w:sz w:val="28"/>
          <w:szCs w:val="28"/>
        </w:rPr>
        <w:t>六、所需工具及辅助材料</w:t>
      </w:r>
    </w:p>
    <w:p>
      <w:pPr>
        <w:pStyle w:val="7"/>
        <w:ind w:left="420" w:leftChars="200" w:firstLine="140" w:firstLineChars="50"/>
        <w:rPr>
          <w:rFonts w:ascii="方正仿宋简体" w:eastAsia="方正仿宋简体"/>
          <w:sz w:val="28"/>
          <w:szCs w:val="28"/>
        </w:rPr>
        <w:sectPr>
          <w:pgSz w:w="11906" w:h="16838"/>
          <w:pgMar w:top="2098" w:right="1588" w:bottom="2098" w:left="1588" w:header="851" w:footer="992" w:gutter="0"/>
          <w:cols w:space="425" w:num="1"/>
          <w:docGrid w:type="lines" w:linePitch="312" w:charSpace="0"/>
        </w:sectPr>
      </w:pPr>
      <w:r>
        <w:rPr>
          <w:rFonts w:hint="eastAsia" w:ascii="宋体" w:hAnsi="宋体" w:eastAsia="宋体"/>
          <w:sz w:val="28"/>
          <w:szCs w:val="28"/>
        </w:rPr>
        <w:t>所需工具：A4白纸、铅笔、钢琴、色卡（由学校提供）。</w:t>
      </w:r>
    </w:p>
    <w:p>
      <w:pPr>
        <w:rPr>
          <w:rFonts w:ascii="方正仿宋简体" w:eastAsia="方正仿宋简体"/>
          <w:sz w:val="28"/>
          <w:szCs w:val="28"/>
        </w:rPr>
      </w:pPr>
      <w:r>
        <w:rPr>
          <w:rFonts w:hint="eastAsia" w:ascii="方正仿宋简体" w:eastAsia="方正仿宋简体"/>
          <w:sz w:val="28"/>
          <w:szCs w:val="28"/>
        </w:rPr>
        <w:t>附件1</w:t>
      </w:r>
    </w:p>
    <w:p>
      <w:pPr>
        <w:spacing w:line="400" w:lineRule="exact"/>
        <w:jc w:val="center"/>
        <w:rPr>
          <w:rFonts w:asciiTheme="minorEastAsia" w:hAnsiTheme="minorEastAsia"/>
          <w:b/>
          <w:sz w:val="32"/>
        </w:rPr>
      </w:pPr>
      <w:r>
        <w:rPr>
          <w:rFonts w:hint="eastAsia" w:asciiTheme="minorEastAsia" w:hAnsiTheme="minorEastAsia"/>
          <w:b/>
          <w:sz w:val="32"/>
        </w:rPr>
        <w:t>内江职业技术学院</w:t>
      </w:r>
    </w:p>
    <w:p>
      <w:pPr>
        <w:spacing w:line="400" w:lineRule="exact"/>
        <w:jc w:val="center"/>
        <w:rPr>
          <w:rFonts w:asciiTheme="minorEastAsia" w:hAnsiTheme="minorEastAsia"/>
          <w:b/>
          <w:sz w:val="32"/>
        </w:rPr>
      </w:pPr>
      <w:r>
        <w:rPr>
          <w:rFonts w:hint="eastAsia" w:asciiTheme="minorEastAsia" w:hAnsiTheme="minorEastAsia"/>
          <w:b/>
          <w:sz w:val="32"/>
        </w:rPr>
        <w:t>2023年婴幼儿托育服务与管理专业单招技能测试</w:t>
      </w:r>
    </w:p>
    <w:p>
      <w:pPr>
        <w:jc w:val="center"/>
        <w:rPr>
          <w:rFonts w:asciiTheme="minorEastAsia" w:hAnsiTheme="minorEastAsia"/>
          <w:b/>
          <w:sz w:val="32"/>
        </w:rPr>
      </w:pPr>
      <w:r>
        <w:rPr>
          <w:rFonts w:hint="eastAsia" w:asciiTheme="minorEastAsia" w:hAnsiTheme="minorEastAsia"/>
          <w:b/>
          <w:sz w:val="32"/>
        </w:rPr>
        <w:t>评分标准</w:t>
      </w:r>
    </w:p>
    <w:p>
      <w:pPr>
        <w:rPr>
          <w:rFonts w:asciiTheme="minorEastAsia" w:hAnsiTheme="minorEastAsia"/>
          <w:b/>
          <w:sz w:val="24"/>
          <w:szCs w:val="20"/>
        </w:rPr>
      </w:pPr>
      <w:r>
        <w:rPr>
          <w:rFonts w:hint="eastAsia" w:asciiTheme="minorEastAsia" w:hAnsiTheme="minorEastAsia"/>
          <w:b/>
          <w:sz w:val="24"/>
          <w:szCs w:val="20"/>
        </w:rPr>
        <w:t>序号：___________________</w:t>
      </w:r>
    </w:p>
    <w:tbl>
      <w:tblPr>
        <w:tblStyle w:val="5"/>
        <w:tblpPr w:leftFromText="180" w:rightFromText="180" w:vertAnchor="text" w:horzAnchor="page" w:tblpX="1545" w:tblpY="3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961"/>
        <w:gridCol w:w="99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b/>
                <w:sz w:val="24"/>
                <w:szCs w:val="24"/>
              </w:rPr>
            </w:pPr>
            <w:r>
              <w:rPr>
                <w:rFonts w:hint="eastAsia" w:asciiTheme="minorEastAsia" w:hAnsiTheme="minorEastAsia"/>
                <w:b/>
                <w:sz w:val="24"/>
                <w:szCs w:val="24"/>
              </w:rPr>
              <w:t>面试内容</w:t>
            </w:r>
          </w:p>
        </w:tc>
        <w:tc>
          <w:tcPr>
            <w:tcW w:w="4961" w:type="dxa"/>
            <w:vAlign w:val="center"/>
          </w:tcPr>
          <w:p>
            <w:pPr>
              <w:jc w:val="center"/>
              <w:rPr>
                <w:rFonts w:asciiTheme="minorEastAsia" w:hAnsiTheme="minorEastAsia"/>
                <w:b/>
                <w:sz w:val="24"/>
                <w:szCs w:val="24"/>
              </w:rPr>
            </w:pPr>
            <w:r>
              <w:rPr>
                <w:rFonts w:hint="eastAsia" w:asciiTheme="minorEastAsia" w:hAnsiTheme="minorEastAsia"/>
                <w:b/>
                <w:sz w:val="24"/>
                <w:szCs w:val="24"/>
              </w:rPr>
              <w:t>具体标准</w:t>
            </w:r>
          </w:p>
        </w:tc>
        <w:tc>
          <w:tcPr>
            <w:tcW w:w="992"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c>
          <w:tcPr>
            <w:tcW w:w="900" w:type="dxa"/>
            <w:vAlign w:val="center"/>
          </w:tcPr>
          <w:p>
            <w:pPr>
              <w:jc w:val="center"/>
              <w:rPr>
                <w:rFonts w:asciiTheme="minorEastAsia" w:hAnsiTheme="minorEastAsia"/>
                <w:b/>
                <w:sz w:val="24"/>
                <w:szCs w:val="24"/>
              </w:rPr>
            </w:pPr>
            <w:r>
              <w:rPr>
                <w:rFonts w:hint="eastAsia" w:asciiTheme="minorEastAsia" w:hAnsiTheme="minorEastAsia"/>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75" w:type="dxa"/>
            <w:vMerge w:val="restart"/>
            <w:vAlign w:val="center"/>
          </w:tcPr>
          <w:p>
            <w:pPr>
              <w:jc w:val="center"/>
              <w:rPr>
                <w:rFonts w:ascii="方正仿宋简体" w:eastAsia="方正仿宋简体"/>
                <w:b/>
                <w:sz w:val="32"/>
                <w:szCs w:val="32"/>
              </w:rPr>
            </w:pPr>
            <w:r>
              <w:rPr>
                <w:rFonts w:hint="eastAsia" w:asciiTheme="minorEastAsia" w:hAnsiTheme="minorEastAsia"/>
                <w:b/>
                <w:sz w:val="28"/>
                <w:szCs w:val="32"/>
              </w:rPr>
              <w:t>专业知识</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仪容仪表</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1、文明礼貌；</w:t>
            </w:r>
          </w:p>
          <w:p>
            <w:pPr>
              <w:jc w:val="left"/>
              <w:rPr>
                <w:rFonts w:asciiTheme="minorEastAsia" w:hAnsiTheme="minorEastAsia"/>
                <w:sz w:val="24"/>
                <w:szCs w:val="24"/>
              </w:rPr>
            </w:pPr>
            <w:r>
              <w:rPr>
                <w:rFonts w:hint="eastAsia" w:asciiTheme="minorEastAsia" w:hAnsiTheme="minorEastAsia"/>
                <w:sz w:val="24"/>
                <w:szCs w:val="24"/>
              </w:rPr>
              <w:t>2、着装得体；</w:t>
            </w:r>
          </w:p>
          <w:p>
            <w:pPr>
              <w:jc w:val="left"/>
              <w:rPr>
                <w:rFonts w:asciiTheme="minorEastAsia" w:hAnsiTheme="minorEastAsia"/>
                <w:sz w:val="24"/>
                <w:szCs w:val="24"/>
              </w:rPr>
            </w:pPr>
            <w:r>
              <w:rPr>
                <w:rFonts w:hint="eastAsia" w:asciiTheme="minorEastAsia" w:hAnsiTheme="minorEastAsia"/>
                <w:sz w:val="24"/>
                <w:szCs w:val="24"/>
              </w:rPr>
              <w:t>3、肢体动作自然，面带微笑；</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20</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语言表达</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1、口齿清晰，语速适中；</w:t>
            </w:r>
          </w:p>
          <w:p>
            <w:pPr>
              <w:jc w:val="left"/>
              <w:rPr>
                <w:rFonts w:asciiTheme="minorEastAsia" w:hAnsiTheme="minorEastAsia"/>
                <w:sz w:val="24"/>
                <w:szCs w:val="24"/>
              </w:rPr>
            </w:pPr>
            <w:r>
              <w:rPr>
                <w:rFonts w:hint="eastAsia" w:asciiTheme="minorEastAsia" w:hAnsiTheme="minorEastAsia"/>
                <w:sz w:val="24"/>
                <w:szCs w:val="24"/>
              </w:rPr>
              <w:t>2、普通话标准；</w:t>
            </w:r>
          </w:p>
          <w:p>
            <w:pPr>
              <w:jc w:val="left"/>
              <w:rPr>
                <w:rFonts w:asciiTheme="minorEastAsia" w:hAnsiTheme="minorEastAsia"/>
                <w:sz w:val="24"/>
                <w:szCs w:val="24"/>
              </w:rPr>
            </w:pPr>
            <w:r>
              <w:rPr>
                <w:rFonts w:hint="eastAsia" w:asciiTheme="minorEastAsia" w:hAnsiTheme="minorEastAsia"/>
                <w:sz w:val="24"/>
                <w:szCs w:val="24"/>
              </w:rPr>
              <w:t>3、用词得当，表达准确、流畅；</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25</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思维品质</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1、条理清晰，逻辑性强；</w:t>
            </w:r>
          </w:p>
          <w:p>
            <w:pPr>
              <w:jc w:val="left"/>
              <w:rPr>
                <w:rFonts w:asciiTheme="minorEastAsia" w:hAnsiTheme="minorEastAsia"/>
                <w:sz w:val="24"/>
                <w:szCs w:val="24"/>
              </w:rPr>
            </w:pPr>
            <w:r>
              <w:rPr>
                <w:rFonts w:hint="eastAsia" w:asciiTheme="minorEastAsia" w:hAnsiTheme="minorEastAsia"/>
                <w:sz w:val="24"/>
                <w:szCs w:val="24"/>
              </w:rPr>
              <w:t>2、能正确理解问题，并及时作出反应；</w:t>
            </w:r>
          </w:p>
          <w:p>
            <w:pPr>
              <w:jc w:val="left"/>
              <w:rPr>
                <w:rFonts w:asciiTheme="minorEastAsia" w:hAnsiTheme="minorEastAsia"/>
                <w:sz w:val="24"/>
                <w:szCs w:val="24"/>
              </w:rPr>
            </w:pPr>
            <w:r>
              <w:rPr>
                <w:rFonts w:hint="eastAsia" w:asciiTheme="minorEastAsia" w:hAnsiTheme="minorEastAsia"/>
                <w:sz w:val="24"/>
                <w:szCs w:val="24"/>
              </w:rPr>
              <w:t>3、思维灵活，有一定创新；</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25</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专业认识</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1、知识面广博；</w:t>
            </w:r>
          </w:p>
          <w:p>
            <w:pPr>
              <w:jc w:val="left"/>
              <w:rPr>
                <w:rFonts w:asciiTheme="minorEastAsia" w:hAnsiTheme="minorEastAsia"/>
                <w:sz w:val="24"/>
                <w:szCs w:val="24"/>
              </w:rPr>
            </w:pPr>
            <w:r>
              <w:rPr>
                <w:rFonts w:hint="eastAsia" w:asciiTheme="minorEastAsia" w:hAnsiTheme="minorEastAsia"/>
                <w:sz w:val="24"/>
                <w:szCs w:val="24"/>
              </w:rPr>
              <w:t>2、有正确的教育观、儿童观；</w:t>
            </w:r>
          </w:p>
          <w:p>
            <w:pPr>
              <w:jc w:val="left"/>
              <w:rPr>
                <w:rFonts w:asciiTheme="minorEastAsia" w:hAnsiTheme="minorEastAsia"/>
                <w:sz w:val="24"/>
                <w:szCs w:val="24"/>
              </w:rPr>
            </w:pPr>
            <w:r>
              <w:rPr>
                <w:rFonts w:hint="eastAsia" w:asciiTheme="minorEastAsia" w:hAnsiTheme="minorEastAsia"/>
                <w:sz w:val="24"/>
                <w:szCs w:val="24"/>
              </w:rPr>
              <w:t>3、专业知识扎实；</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30</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Merge w:val="restart"/>
            <w:textDirection w:val="tbRlV"/>
            <w:vAlign w:val="center"/>
          </w:tcPr>
          <w:p>
            <w:pPr>
              <w:ind w:left="113" w:right="113"/>
              <w:jc w:val="center"/>
              <w:rPr>
                <w:rFonts w:asciiTheme="minorEastAsia" w:hAnsiTheme="minorEastAsia"/>
                <w:b/>
                <w:sz w:val="32"/>
                <w:szCs w:val="32"/>
              </w:rPr>
            </w:pPr>
            <w:r>
              <w:rPr>
                <w:rFonts w:hint="eastAsia" w:asciiTheme="minorEastAsia" w:hAnsiTheme="minorEastAsia"/>
                <w:b/>
                <w:sz w:val="28"/>
                <w:szCs w:val="32"/>
              </w:rPr>
              <w:t>专业技能（四选一）</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唱歌</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1、节奏准确、吐字清晰；</w:t>
            </w:r>
          </w:p>
          <w:p>
            <w:pPr>
              <w:jc w:val="left"/>
              <w:rPr>
                <w:rFonts w:asciiTheme="minorEastAsia" w:hAnsiTheme="minorEastAsia"/>
                <w:sz w:val="24"/>
                <w:szCs w:val="24"/>
              </w:rPr>
            </w:pPr>
            <w:r>
              <w:rPr>
                <w:rFonts w:hint="eastAsia" w:asciiTheme="minorEastAsia" w:hAnsiTheme="minorEastAsia"/>
                <w:sz w:val="24"/>
                <w:szCs w:val="24"/>
              </w:rPr>
              <w:t>2、能正确处理歌曲速度、力度、强弱，准确表现乐曲风格；</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100</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舞蹈</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1、内容健康、积极向上；</w:t>
            </w:r>
          </w:p>
          <w:p>
            <w:pPr>
              <w:jc w:val="left"/>
              <w:rPr>
                <w:rFonts w:asciiTheme="minorEastAsia" w:hAnsiTheme="minorEastAsia"/>
                <w:sz w:val="24"/>
                <w:szCs w:val="24"/>
              </w:rPr>
            </w:pPr>
            <w:r>
              <w:rPr>
                <w:rFonts w:hint="eastAsia" w:asciiTheme="minorEastAsia" w:hAnsiTheme="minorEastAsia"/>
                <w:sz w:val="24"/>
                <w:szCs w:val="24"/>
              </w:rPr>
              <w:t>2、表演舒展、流畅，表现力较好；</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100</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钢琴</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1、能熟练弹奏儿歌，指法自然流畅；</w:t>
            </w:r>
          </w:p>
          <w:p>
            <w:pPr>
              <w:jc w:val="left"/>
              <w:rPr>
                <w:rFonts w:asciiTheme="minorEastAsia" w:hAnsiTheme="minorEastAsia"/>
                <w:sz w:val="24"/>
                <w:szCs w:val="24"/>
              </w:rPr>
            </w:pPr>
            <w:r>
              <w:rPr>
                <w:rFonts w:hint="eastAsia" w:asciiTheme="minorEastAsia" w:hAnsiTheme="minorEastAsia"/>
                <w:sz w:val="24"/>
                <w:szCs w:val="24"/>
              </w:rPr>
              <w:t>2、节奏准确，富有感染力；</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100</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5" w:type="dxa"/>
            <w:vMerge w:val="continue"/>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绘画</w:t>
            </w:r>
          </w:p>
        </w:tc>
        <w:tc>
          <w:tcPr>
            <w:tcW w:w="4961" w:type="dxa"/>
          </w:tcPr>
          <w:p>
            <w:pPr>
              <w:jc w:val="left"/>
              <w:rPr>
                <w:rFonts w:asciiTheme="minorEastAsia" w:hAnsiTheme="minorEastAsia"/>
                <w:sz w:val="24"/>
                <w:szCs w:val="24"/>
              </w:rPr>
            </w:pPr>
            <w:r>
              <w:rPr>
                <w:rFonts w:hint="eastAsia" w:asciiTheme="minorEastAsia" w:hAnsiTheme="minorEastAsia"/>
                <w:sz w:val="24"/>
                <w:szCs w:val="24"/>
              </w:rPr>
              <w:t>1、能熟练完成一幅儿童简笔画；</w:t>
            </w:r>
          </w:p>
          <w:p>
            <w:pPr>
              <w:jc w:val="left"/>
              <w:rPr>
                <w:rFonts w:asciiTheme="minorEastAsia" w:hAnsiTheme="minorEastAsia"/>
                <w:sz w:val="24"/>
                <w:szCs w:val="24"/>
              </w:rPr>
            </w:pPr>
            <w:r>
              <w:rPr>
                <w:rFonts w:hint="eastAsia" w:asciiTheme="minorEastAsia" w:hAnsiTheme="minorEastAsia"/>
                <w:sz w:val="24"/>
                <w:szCs w:val="24"/>
              </w:rPr>
              <w:t>2、造型优美、线条流畅；</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100</w:t>
            </w:r>
          </w:p>
        </w:tc>
        <w:tc>
          <w:tcPr>
            <w:tcW w:w="900" w:type="dxa"/>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tcPr>
          <w:p>
            <w:pPr>
              <w:jc w:val="center"/>
              <w:rPr>
                <w:rFonts w:ascii="方正仿宋简体" w:eastAsia="方正仿宋简体"/>
                <w:sz w:val="32"/>
                <w:szCs w:val="32"/>
              </w:rPr>
            </w:pP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总分</w:t>
            </w:r>
          </w:p>
        </w:tc>
        <w:tc>
          <w:tcPr>
            <w:tcW w:w="4961" w:type="dxa"/>
            <w:vAlign w:val="center"/>
          </w:tcPr>
          <w:p>
            <w:pPr>
              <w:jc w:val="center"/>
              <w:rPr>
                <w:rFonts w:asciiTheme="minorEastAsia" w:hAnsiTheme="minorEastAsia"/>
                <w:sz w:val="24"/>
                <w:szCs w:val="24"/>
              </w:rPr>
            </w:pP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200</w:t>
            </w:r>
          </w:p>
        </w:tc>
        <w:tc>
          <w:tcPr>
            <w:tcW w:w="900" w:type="dxa"/>
          </w:tcPr>
          <w:p>
            <w:pPr>
              <w:jc w:val="center"/>
              <w:rPr>
                <w:rFonts w:asciiTheme="minorEastAsia" w:hAnsiTheme="minorEastAsia"/>
                <w:sz w:val="24"/>
                <w:szCs w:val="24"/>
              </w:rPr>
            </w:pPr>
          </w:p>
        </w:tc>
      </w:tr>
    </w:tbl>
    <w:p>
      <w:pPr>
        <w:ind w:firstLine="630"/>
        <w:jc w:val="center"/>
        <w:rPr>
          <w:rFonts w:asciiTheme="minorEastAsia" w:hAnsiTheme="minorEastAsia"/>
          <w:b/>
          <w:sz w:val="32"/>
        </w:rPr>
      </w:pPr>
    </w:p>
    <w:p>
      <w:pPr>
        <w:wordWrap w:val="0"/>
        <w:jc w:val="right"/>
        <w:rPr>
          <w:rFonts w:asciiTheme="minorEastAsia" w:hAnsiTheme="minorEastAsia"/>
          <w:sz w:val="24"/>
          <w:szCs w:val="24"/>
        </w:rPr>
      </w:pPr>
      <w:r>
        <w:rPr>
          <w:rFonts w:hint="eastAsia" w:asciiTheme="minorEastAsia" w:hAnsiTheme="minorEastAsia"/>
          <w:sz w:val="24"/>
          <w:szCs w:val="24"/>
        </w:rPr>
        <w:t>考官签字：____________</w:t>
      </w: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softHyphen/>
      </w:r>
      <w:r>
        <w:rPr>
          <w:rFonts w:hint="eastAsia" w:asciiTheme="minorEastAsia" w:hAnsiTheme="minorEastAsia"/>
          <w:sz w:val="24"/>
          <w:szCs w:val="24"/>
        </w:rPr>
        <w:t>______</w:t>
      </w:r>
    </w:p>
    <w:p>
      <w:pPr>
        <w:jc w:val="right"/>
        <w:rPr>
          <w:rFonts w:asciiTheme="minorEastAsia" w:hAnsiTheme="minorEastAsia"/>
          <w:sz w:val="24"/>
          <w:szCs w:val="24"/>
        </w:rPr>
      </w:pPr>
    </w:p>
    <w:p>
      <w:pPr>
        <w:jc w:val="right"/>
        <w:rPr>
          <w:rFonts w:ascii="方正小标宋简体" w:eastAsia="方正小标宋简体"/>
          <w:sz w:val="44"/>
          <w:szCs w:val="44"/>
        </w:rPr>
      </w:pPr>
      <w:bookmarkStart w:id="0" w:name="_GoBack"/>
      <w:bookmarkEnd w:id="0"/>
      <w:r>
        <w:rPr>
          <w:rFonts w:hint="eastAsia" w:asciiTheme="minorEastAsia" w:hAnsiTheme="minorEastAsia"/>
          <w:sz w:val="24"/>
          <w:szCs w:val="24"/>
        </w:rPr>
        <w:t>时间：__________________</w:t>
      </w:r>
    </w:p>
    <w:sectPr>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5YzgzOGNlZTE5MjJiNjgyNmU3OGZjOTA3MTA0NjEifQ=="/>
  </w:docVars>
  <w:rsids>
    <w:rsidRoot w:val="0095509C"/>
    <w:rsid w:val="00074C0E"/>
    <w:rsid w:val="00085893"/>
    <w:rsid w:val="000A071F"/>
    <w:rsid w:val="000C1949"/>
    <w:rsid w:val="00171109"/>
    <w:rsid w:val="0017549D"/>
    <w:rsid w:val="00177888"/>
    <w:rsid w:val="001832A9"/>
    <w:rsid w:val="001A1451"/>
    <w:rsid w:val="001B5D24"/>
    <w:rsid w:val="0031192C"/>
    <w:rsid w:val="003215D4"/>
    <w:rsid w:val="00370CBA"/>
    <w:rsid w:val="00391B64"/>
    <w:rsid w:val="003927F6"/>
    <w:rsid w:val="003A6663"/>
    <w:rsid w:val="0040362F"/>
    <w:rsid w:val="004172D2"/>
    <w:rsid w:val="00452E80"/>
    <w:rsid w:val="00480594"/>
    <w:rsid w:val="004A5292"/>
    <w:rsid w:val="004F7510"/>
    <w:rsid w:val="0052273E"/>
    <w:rsid w:val="00594C98"/>
    <w:rsid w:val="00596579"/>
    <w:rsid w:val="005B298A"/>
    <w:rsid w:val="00683C2E"/>
    <w:rsid w:val="00697CAB"/>
    <w:rsid w:val="006E22D0"/>
    <w:rsid w:val="00721F52"/>
    <w:rsid w:val="00723473"/>
    <w:rsid w:val="007520F2"/>
    <w:rsid w:val="00766F33"/>
    <w:rsid w:val="007A2D4A"/>
    <w:rsid w:val="007C207F"/>
    <w:rsid w:val="007F6C12"/>
    <w:rsid w:val="008108AC"/>
    <w:rsid w:val="008614E8"/>
    <w:rsid w:val="00861AB9"/>
    <w:rsid w:val="008921ED"/>
    <w:rsid w:val="00893753"/>
    <w:rsid w:val="008C4205"/>
    <w:rsid w:val="008F5BE8"/>
    <w:rsid w:val="009353C1"/>
    <w:rsid w:val="0095509C"/>
    <w:rsid w:val="00965EFB"/>
    <w:rsid w:val="00A73EF1"/>
    <w:rsid w:val="00A87298"/>
    <w:rsid w:val="00A96AD4"/>
    <w:rsid w:val="00AD539D"/>
    <w:rsid w:val="00B13110"/>
    <w:rsid w:val="00B63734"/>
    <w:rsid w:val="00BB023F"/>
    <w:rsid w:val="00C216FB"/>
    <w:rsid w:val="00C40357"/>
    <w:rsid w:val="00D15635"/>
    <w:rsid w:val="00D8551F"/>
    <w:rsid w:val="00E1025B"/>
    <w:rsid w:val="00E15D6E"/>
    <w:rsid w:val="00E83916"/>
    <w:rsid w:val="00ED4258"/>
    <w:rsid w:val="00ED7D9C"/>
    <w:rsid w:val="00F14F8B"/>
    <w:rsid w:val="00F35C53"/>
    <w:rsid w:val="00FA43A8"/>
    <w:rsid w:val="00FB15A7"/>
    <w:rsid w:val="00FD6BBA"/>
    <w:rsid w:val="025E278E"/>
    <w:rsid w:val="054036EC"/>
    <w:rsid w:val="06014F96"/>
    <w:rsid w:val="089C5C1D"/>
    <w:rsid w:val="0AEE208C"/>
    <w:rsid w:val="131B46BF"/>
    <w:rsid w:val="19D66290"/>
    <w:rsid w:val="1CCD54DE"/>
    <w:rsid w:val="20705011"/>
    <w:rsid w:val="23EF5A91"/>
    <w:rsid w:val="241303CE"/>
    <w:rsid w:val="257C4995"/>
    <w:rsid w:val="264629AB"/>
    <w:rsid w:val="275A0AF9"/>
    <w:rsid w:val="31D132F4"/>
    <w:rsid w:val="33E00EFB"/>
    <w:rsid w:val="35B20971"/>
    <w:rsid w:val="37564116"/>
    <w:rsid w:val="3A7104B6"/>
    <w:rsid w:val="3B9E2A99"/>
    <w:rsid w:val="40A9471F"/>
    <w:rsid w:val="4855294B"/>
    <w:rsid w:val="4B9622D6"/>
    <w:rsid w:val="5BA17E4E"/>
    <w:rsid w:val="5FEA1991"/>
    <w:rsid w:val="61C40D3E"/>
    <w:rsid w:val="628052B5"/>
    <w:rsid w:val="62D51806"/>
    <w:rsid w:val="63454046"/>
    <w:rsid w:val="63660555"/>
    <w:rsid w:val="77A84130"/>
    <w:rsid w:val="7808164F"/>
    <w:rsid w:val="79CF5721"/>
    <w:rsid w:val="7BC43D00"/>
    <w:rsid w:val="7D3F1F74"/>
    <w:rsid w:val="7E455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948</Words>
  <Characters>1032</Characters>
  <Lines>8</Lines>
  <Paragraphs>2</Paragraphs>
  <TotalTime>12</TotalTime>
  <ScaleCrop>false</ScaleCrop>
  <LinksUpToDate>false</LinksUpToDate>
  <CharactersWithSpaces>1032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2022-12-30T01:29:00Z</dcterms:created>
  <dc:creator>Administrator</dc:creator>
  <cp:lastModifiedBy>神鹰88</cp:lastModifiedBy>
  <dcterms:modified xsi:type="dcterms:W3CDTF">2023-01-14T11:28:13Z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9B853812B5FB41C79B15CEE82A71C725</vt:lpwstr>
  </property>
</Properties>
</file>